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E5" w:rsidRPr="007654E5" w:rsidRDefault="007654E5" w:rsidP="007654E5">
      <w:pPr>
        <w:tabs>
          <w:tab w:val="left" w:pos="1980"/>
        </w:tabs>
        <w:spacing w:line="560" w:lineRule="exact"/>
        <w:jc w:val="center"/>
        <w:rPr>
          <w:rFonts w:ascii="创艺简标宋" w:eastAsia="创艺简标宋" w:hAnsi="长城小标宋体" w:cs="Times New Roman"/>
          <w:sz w:val="44"/>
          <w:szCs w:val="44"/>
        </w:rPr>
      </w:pPr>
      <w:r w:rsidRPr="007654E5">
        <w:rPr>
          <w:rFonts w:ascii="创艺简标宋" w:eastAsia="创艺简标宋" w:hAnsi="长城小标宋体" w:cs="Times New Roman" w:hint="eastAsia"/>
          <w:sz w:val="44"/>
          <w:szCs w:val="44"/>
        </w:rPr>
        <w:t>广东南澳农村商业银行股份有限公司</w:t>
      </w:r>
    </w:p>
    <w:p w:rsidR="007654E5" w:rsidRPr="007654E5" w:rsidRDefault="007654E5" w:rsidP="007654E5">
      <w:pPr>
        <w:tabs>
          <w:tab w:val="left" w:pos="1980"/>
        </w:tabs>
        <w:spacing w:line="560" w:lineRule="exact"/>
        <w:jc w:val="center"/>
        <w:rPr>
          <w:rFonts w:ascii="创艺简标宋" w:eastAsia="创艺简标宋" w:hAnsi="长城小标宋体" w:cs="Times New Roman"/>
          <w:sz w:val="44"/>
          <w:szCs w:val="44"/>
        </w:rPr>
      </w:pPr>
      <w:r w:rsidRPr="007654E5">
        <w:rPr>
          <w:rFonts w:ascii="创艺简标宋" w:eastAsia="创艺简标宋" w:hAnsi="长城小标宋体" w:cs="Times New Roman" w:hint="eastAsia"/>
          <w:sz w:val="44"/>
          <w:szCs w:val="44"/>
        </w:rPr>
        <w:t>关于202</w:t>
      </w:r>
      <w:r>
        <w:rPr>
          <w:rFonts w:ascii="创艺简标宋" w:eastAsia="创艺简标宋" w:hAnsi="长城小标宋体" w:cs="Times New Roman" w:hint="eastAsia"/>
          <w:sz w:val="44"/>
          <w:szCs w:val="44"/>
        </w:rPr>
        <w:t>4</w:t>
      </w:r>
      <w:r w:rsidRPr="007654E5">
        <w:rPr>
          <w:rFonts w:ascii="创艺简标宋" w:eastAsia="创艺简标宋" w:hAnsi="长城小标宋体" w:cs="Times New Roman" w:hint="eastAsia"/>
          <w:sz w:val="44"/>
          <w:szCs w:val="44"/>
        </w:rPr>
        <w:t>年第</w:t>
      </w:r>
      <w:r w:rsidR="00857119">
        <w:rPr>
          <w:rFonts w:ascii="创艺简标宋" w:eastAsia="创艺简标宋" w:hAnsi="长城小标宋体" w:cs="Times New Roman" w:hint="eastAsia"/>
          <w:sz w:val="44"/>
          <w:szCs w:val="44"/>
        </w:rPr>
        <w:t>三</w:t>
      </w:r>
      <w:r w:rsidRPr="007654E5">
        <w:rPr>
          <w:rFonts w:ascii="创艺简标宋" w:eastAsia="创艺简标宋" w:hAnsi="长城小标宋体" w:cs="Times New Roman" w:hint="eastAsia"/>
          <w:sz w:val="44"/>
          <w:szCs w:val="44"/>
        </w:rPr>
        <w:t>季度关联交易</w:t>
      </w:r>
    </w:p>
    <w:p w:rsidR="007654E5" w:rsidRPr="007654E5" w:rsidRDefault="007654E5" w:rsidP="007654E5">
      <w:pPr>
        <w:tabs>
          <w:tab w:val="left" w:pos="1980"/>
        </w:tabs>
        <w:spacing w:line="560" w:lineRule="exact"/>
        <w:jc w:val="center"/>
        <w:rPr>
          <w:rFonts w:ascii="创艺简标宋" w:eastAsia="创艺简标宋" w:hAnsi="长城小标宋体" w:cs="Times New Roman"/>
          <w:sz w:val="44"/>
          <w:szCs w:val="44"/>
        </w:rPr>
      </w:pPr>
      <w:r w:rsidRPr="007654E5">
        <w:rPr>
          <w:rFonts w:ascii="创艺简标宋" w:eastAsia="创艺简标宋" w:hAnsi="长城小标宋体" w:cs="Times New Roman" w:hint="eastAsia"/>
          <w:sz w:val="44"/>
          <w:szCs w:val="44"/>
        </w:rPr>
        <w:t>情况的公告</w:t>
      </w:r>
    </w:p>
    <w:p w:rsidR="007654E5" w:rsidRPr="007654E5" w:rsidRDefault="007654E5" w:rsidP="007654E5">
      <w:pPr>
        <w:tabs>
          <w:tab w:val="left" w:pos="1980"/>
        </w:tabs>
        <w:spacing w:line="560" w:lineRule="exact"/>
        <w:rPr>
          <w:rFonts w:ascii="仿宋_GB2312" w:eastAsia="仿宋_GB2312" w:hAnsi="Times New Roman" w:cs="Times New Roman"/>
          <w:sz w:val="32"/>
          <w:szCs w:val="32"/>
        </w:rPr>
      </w:pPr>
    </w:p>
    <w:p w:rsidR="007654E5" w:rsidRPr="007654E5" w:rsidRDefault="007654E5" w:rsidP="007654E5">
      <w:pPr>
        <w:tabs>
          <w:tab w:val="left" w:pos="1980"/>
        </w:tabs>
        <w:spacing w:line="560" w:lineRule="exact"/>
        <w:ind w:firstLineChars="200" w:firstLine="640"/>
        <w:rPr>
          <w:rFonts w:ascii="仿宋_GB2312" w:eastAsia="仿宋_GB2312" w:hAnsi="仿宋" w:cs="Times New Roman"/>
          <w:sz w:val="32"/>
          <w:szCs w:val="32"/>
        </w:rPr>
      </w:pPr>
      <w:r w:rsidRPr="007654E5">
        <w:rPr>
          <w:rFonts w:ascii="仿宋_GB2312" w:eastAsia="仿宋_GB2312" w:hAnsi="仿宋" w:cs="Times New Roman" w:hint="eastAsia"/>
          <w:sz w:val="32"/>
          <w:szCs w:val="32"/>
        </w:rPr>
        <w:t>根据《银行保险机构关联交易管理办法》的相关规定，现将广东南澳农村商业银行股份有限公司（以下简称“本行”）202</w:t>
      </w:r>
      <w:r>
        <w:rPr>
          <w:rFonts w:ascii="仿宋_GB2312" w:eastAsia="仿宋_GB2312" w:hAnsi="仿宋" w:cs="Times New Roman" w:hint="eastAsia"/>
          <w:sz w:val="32"/>
          <w:szCs w:val="32"/>
        </w:rPr>
        <w:t>4</w:t>
      </w:r>
      <w:r w:rsidRPr="007654E5">
        <w:rPr>
          <w:rFonts w:ascii="仿宋_GB2312" w:eastAsia="仿宋_GB2312" w:hAnsi="仿宋" w:cs="Times New Roman" w:hint="eastAsia"/>
          <w:sz w:val="32"/>
          <w:szCs w:val="32"/>
        </w:rPr>
        <w:t>年第</w:t>
      </w:r>
      <w:r w:rsidR="00857119">
        <w:rPr>
          <w:rFonts w:ascii="仿宋_GB2312" w:eastAsia="仿宋_GB2312" w:hAnsi="仿宋" w:cs="Times New Roman" w:hint="eastAsia"/>
          <w:sz w:val="32"/>
          <w:szCs w:val="32"/>
        </w:rPr>
        <w:t>三</w:t>
      </w:r>
      <w:r w:rsidRPr="007654E5">
        <w:rPr>
          <w:rFonts w:ascii="仿宋_GB2312" w:eastAsia="仿宋_GB2312" w:hAnsi="仿宋" w:cs="Times New Roman" w:hint="eastAsia"/>
          <w:sz w:val="32"/>
          <w:szCs w:val="32"/>
        </w:rPr>
        <w:t>季度关联交易情况公告告如下 ：</w:t>
      </w:r>
    </w:p>
    <w:p w:rsidR="007654E5" w:rsidRPr="007654E5" w:rsidRDefault="007654E5" w:rsidP="007654E5">
      <w:pPr>
        <w:tabs>
          <w:tab w:val="left" w:pos="1980"/>
          <w:tab w:val="left" w:pos="7426"/>
        </w:tabs>
        <w:spacing w:line="560" w:lineRule="exact"/>
        <w:ind w:firstLineChars="200" w:firstLine="640"/>
        <w:rPr>
          <w:rFonts w:ascii="黑体" w:eastAsia="黑体" w:hAnsi="仿宋" w:cs="Times New Roman"/>
          <w:sz w:val="32"/>
          <w:szCs w:val="32"/>
        </w:rPr>
      </w:pPr>
      <w:r w:rsidRPr="007654E5">
        <w:rPr>
          <w:rFonts w:ascii="黑体" w:eastAsia="黑体" w:hAnsi="仿宋" w:cs="Times New Roman" w:hint="eastAsia"/>
          <w:sz w:val="32"/>
          <w:szCs w:val="32"/>
        </w:rPr>
        <w:t>一、关联交易定价情况</w:t>
      </w:r>
    </w:p>
    <w:p w:rsidR="007654E5" w:rsidRPr="007654E5" w:rsidRDefault="00857119" w:rsidP="00857119">
      <w:pPr>
        <w:tabs>
          <w:tab w:val="left" w:pos="1980"/>
        </w:tabs>
        <w:spacing w:line="560" w:lineRule="exact"/>
        <w:ind w:firstLineChars="200" w:firstLine="640"/>
        <w:rPr>
          <w:rFonts w:ascii="仿宋_GB2312" w:eastAsia="仿宋_GB2312" w:hAnsi="仿宋" w:cs="Times New Roman"/>
          <w:sz w:val="32"/>
          <w:szCs w:val="32"/>
        </w:rPr>
      </w:pPr>
      <w:r w:rsidRPr="00857119">
        <w:rPr>
          <w:rFonts w:ascii="仿宋_GB2312" w:eastAsia="仿宋_GB2312" w:hAnsi="仿宋" w:cs="Times New Roman" w:hint="eastAsia"/>
          <w:sz w:val="32"/>
          <w:szCs w:val="32"/>
        </w:rPr>
        <w:t>2024年第三季度，本行关联交易定价依照充分、客观、价格公正的原则和遵循一般商业规则，按照市场化的方式确定，以不优于一般客户同类交易的条件进行，不存在利益输送及价格操纵行为，没有损</w:t>
      </w:r>
      <w:r>
        <w:rPr>
          <w:rFonts w:ascii="仿宋_GB2312" w:eastAsia="仿宋_GB2312" w:hAnsi="仿宋" w:cs="Times New Roman" w:hint="eastAsia"/>
          <w:sz w:val="32"/>
          <w:szCs w:val="32"/>
        </w:rPr>
        <w:t>害本行及其他股东利益的情况，且本行的独立性未因关联交易受到影响</w:t>
      </w:r>
      <w:r w:rsidR="007654E5" w:rsidRPr="007654E5">
        <w:rPr>
          <w:rFonts w:ascii="仿宋_GB2312" w:eastAsia="仿宋_GB2312" w:hAnsi="仿宋" w:cs="Times New Roman" w:hint="eastAsia"/>
          <w:sz w:val="32"/>
          <w:szCs w:val="32"/>
        </w:rPr>
        <w:t>。</w:t>
      </w:r>
    </w:p>
    <w:p w:rsidR="007654E5" w:rsidRPr="007654E5" w:rsidRDefault="007654E5" w:rsidP="007654E5">
      <w:pPr>
        <w:tabs>
          <w:tab w:val="left" w:pos="1980"/>
          <w:tab w:val="left" w:pos="7426"/>
        </w:tabs>
        <w:spacing w:line="560" w:lineRule="exact"/>
        <w:ind w:firstLineChars="200" w:firstLine="640"/>
        <w:rPr>
          <w:rFonts w:ascii="黑体" w:eastAsia="黑体" w:hAnsi="仿宋" w:cs="Times New Roman"/>
          <w:sz w:val="32"/>
          <w:szCs w:val="32"/>
        </w:rPr>
      </w:pPr>
      <w:r w:rsidRPr="007654E5">
        <w:rPr>
          <w:rFonts w:ascii="黑体" w:eastAsia="黑体" w:hAnsi="仿宋" w:cs="Times New Roman" w:hint="eastAsia"/>
          <w:sz w:val="32"/>
          <w:szCs w:val="32"/>
        </w:rPr>
        <w:t>二、一般关联交易备案情况</w:t>
      </w:r>
    </w:p>
    <w:p w:rsidR="00CA3864" w:rsidRPr="00CA3864" w:rsidRDefault="007654E5" w:rsidP="00CA3864">
      <w:pPr>
        <w:tabs>
          <w:tab w:val="left" w:pos="1980"/>
        </w:tabs>
        <w:spacing w:line="560" w:lineRule="exact"/>
        <w:ind w:firstLineChars="200" w:firstLine="640"/>
        <w:rPr>
          <w:rFonts w:ascii="仿宋_GB2312" w:eastAsia="仿宋_GB2312" w:hAnsi="仿宋" w:cs="Times New Roman"/>
          <w:sz w:val="32"/>
          <w:szCs w:val="32"/>
        </w:rPr>
      </w:pPr>
      <w:r w:rsidRPr="007654E5">
        <w:rPr>
          <w:rFonts w:ascii="仿宋_GB2312" w:eastAsia="仿宋_GB2312" w:hAnsi="仿宋" w:cs="Times New Roman" w:hint="eastAsia"/>
          <w:sz w:val="32"/>
          <w:szCs w:val="32"/>
        </w:rPr>
        <w:t>202</w:t>
      </w:r>
      <w:r>
        <w:rPr>
          <w:rFonts w:ascii="仿宋_GB2312" w:eastAsia="仿宋_GB2312" w:hAnsi="仿宋" w:cs="Times New Roman" w:hint="eastAsia"/>
          <w:sz w:val="32"/>
          <w:szCs w:val="32"/>
        </w:rPr>
        <w:t>4</w:t>
      </w:r>
      <w:r w:rsidRPr="007654E5">
        <w:rPr>
          <w:rFonts w:ascii="仿宋_GB2312" w:eastAsia="仿宋_GB2312" w:hAnsi="仿宋" w:cs="Times New Roman" w:hint="eastAsia"/>
          <w:sz w:val="32"/>
          <w:szCs w:val="32"/>
        </w:rPr>
        <w:t>年第</w:t>
      </w:r>
      <w:r w:rsidR="00857119">
        <w:rPr>
          <w:rFonts w:ascii="仿宋_GB2312" w:eastAsia="仿宋_GB2312" w:hAnsi="仿宋" w:cs="Times New Roman" w:hint="eastAsia"/>
          <w:sz w:val="32"/>
          <w:szCs w:val="32"/>
        </w:rPr>
        <w:t>三</w:t>
      </w:r>
      <w:r w:rsidRPr="007654E5">
        <w:rPr>
          <w:rFonts w:ascii="仿宋_GB2312" w:eastAsia="仿宋_GB2312" w:hAnsi="仿宋" w:cs="Times New Roman" w:hint="eastAsia"/>
          <w:sz w:val="32"/>
          <w:szCs w:val="32"/>
        </w:rPr>
        <w:t>季度董事会风险管理与关联交易控制委员会接收一般关联交易贷款备案</w:t>
      </w:r>
      <w:r w:rsidR="00857119" w:rsidRPr="00857119">
        <w:rPr>
          <w:rFonts w:ascii="仿宋_GB2312" w:eastAsia="仿宋_GB2312" w:hAnsi="仿宋" w:cs="Times New Roman" w:hint="eastAsia"/>
          <w:sz w:val="32"/>
          <w:szCs w:val="32"/>
        </w:rPr>
        <w:t>1笔</w:t>
      </w:r>
      <w:r>
        <w:rPr>
          <w:rFonts w:ascii="仿宋_GB2312" w:eastAsia="仿宋_GB2312" w:hAnsi="仿宋" w:cs="Times New Roman" w:hint="eastAsia"/>
          <w:sz w:val="32"/>
          <w:szCs w:val="32"/>
        </w:rPr>
        <w:t>，</w:t>
      </w:r>
      <w:r w:rsidR="00CA3864">
        <w:rPr>
          <w:rFonts w:ascii="仿宋_GB2312" w:eastAsia="仿宋_GB2312" w:hAnsi="仿宋" w:cs="Times New Roman" w:hint="eastAsia"/>
          <w:sz w:val="32"/>
          <w:szCs w:val="32"/>
        </w:rPr>
        <w:t>授信额度</w:t>
      </w:r>
      <w:r w:rsidR="00857119">
        <w:rPr>
          <w:rFonts w:ascii="仿宋_GB2312" w:eastAsia="仿宋_GB2312" w:hAnsi="仿宋" w:cs="Times New Roman" w:hint="eastAsia"/>
          <w:sz w:val="32"/>
          <w:szCs w:val="32"/>
        </w:rPr>
        <w:t>50</w:t>
      </w:r>
      <w:r w:rsidR="00CA3864">
        <w:rPr>
          <w:rFonts w:ascii="仿宋_GB2312" w:eastAsia="仿宋_GB2312" w:hAnsi="仿宋" w:cs="Times New Roman" w:hint="eastAsia"/>
          <w:sz w:val="32"/>
          <w:szCs w:val="32"/>
        </w:rPr>
        <w:t>万元。</w:t>
      </w:r>
    </w:p>
    <w:p w:rsidR="007654E5" w:rsidRPr="007654E5" w:rsidRDefault="007654E5" w:rsidP="007654E5">
      <w:pPr>
        <w:tabs>
          <w:tab w:val="left" w:pos="1980"/>
        </w:tabs>
        <w:spacing w:line="560" w:lineRule="exact"/>
        <w:ind w:firstLineChars="200" w:firstLine="640"/>
        <w:rPr>
          <w:rFonts w:ascii="黑体" w:eastAsia="黑体" w:hAnsi="仿宋" w:cs="Times New Roman"/>
          <w:sz w:val="32"/>
          <w:szCs w:val="32"/>
        </w:rPr>
      </w:pPr>
      <w:r w:rsidRPr="007654E5">
        <w:rPr>
          <w:rFonts w:ascii="黑体" w:eastAsia="黑体" w:hAnsi="仿宋" w:cs="Times New Roman" w:hint="eastAsia"/>
          <w:sz w:val="32"/>
          <w:szCs w:val="32"/>
        </w:rPr>
        <w:t>三、重大关联交易情况</w:t>
      </w:r>
    </w:p>
    <w:p w:rsidR="007654E5" w:rsidRPr="007654E5" w:rsidRDefault="007654E5" w:rsidP="00857119">
      <w:pPr>
        <w:tabs>
          <w:tab w:val="left" w:pos="1980"/>
        </w:tabs>
        <w:spacing w:line="560" w:lineRule="exact"/>
        <w:ind w:firstLineChars="200" w:firstLine="640"/>
        <w:rPr>
          <w:rFonts w:ascii="仿宋_GB2312" w:eastAsia="仿宋_GB2312" w:hAnsi="仿宋" w:cs="Times New Roman"/>
          <w:sz w:val="32"/>
          <w:szCs w:val="32"/>
        </w:rPr>
      </w:pPr>
      <w:r w:rsidRPr="007654E5">
        <w:rPr>
          <w:rFonts w:ascii="仿宋_GB2312" w:eastAsia="仿宋_GB2312" w:hAnsi="仿宋" w:cs="Times New Roman" w:hint="eastAsia"/>
          <w:sz w:val="32"/>
          <w:szCs w:val="32"/>
        </w:rPr>
        <w:t>2024年第</w:t>
      </w:r>
      <w:r w:rsidR="00857119">
        <w:rPr>
          <w:rFonts w:ascii="仿宋_GB2312" w:eastAsia="仿宋_GB2312" w:hAnsi="仿宋" w:cs="Times New Roman" w:hint="eastAsia"/>
          <w:sz w:val="32"/>
          <w:szCs w:val="32"/>
        </w:rPr>
        <w:t>三</w:t>
      </w:r>
      <w:r w:rsidRPr="007654E5">
        <w:rPr>
          <w:rFonts w:ascii="仿宋_GB2312" w:eastAsia="仿宋_GB2312" w:hAnsi="仿宋" w:cs="Times New Roman" w:hint="eastAsia"/>
          <w:sz w:val="32"/>
          <w:szCs w:val="32"/>
        </w:rPr>
        <w:t>季度本行没有</w:t>
      </w:r>
      <w:r w:rsidR="00857119">
        <w:rPr>
          <w:rFonts w:ascii="仿宋_GB2312" w:eastAsia="仿宋_GB2312" w:hAnsi="仿宋" w:cs="Times New Roman" w:hint="eastAsia"/>
          <w:sz w:val="32"/>
          <w:szCs w:val="32"/>
        </w:rPr>
        <w:t>新增</w:t>
      </w:r>
      <w:r w:rsidRPr="007654E5">
        <w:rPr>
          <w:rFonts w:ascii="仿宋_GB2312" w:eastAsia="仿宋_GB2312" w:hAnsi="仿宋" w:cs="Times New Roman" w:hint="eastAsia"/>
          <w:sz w:val="32"/>
          <w:szCs w:val="32"/>
        </w:rPr>
        <w:t>重大关联交易</w:t>
      </w:r>
      <w:r w:rsidR="00857119">
        <w:rPr>
          <w:rFonts w:ascii="仿宋_GB2312" w:eastAsia="仿宋_GB2312" w:hAnsi="仿宋" w:cs="Times New Roman" w:hint="eastAsia"/>
          <w:sz w:val="32"/>
          <w:szCs w:val="32"/>
        </w:rPr>
        <w:t>，有</w:t>
      </w:r>
      <w:r w:rsidR="00857119" w:rsidRPr="00857119">
        <w:rPr>
          <w:rFonts w:ascii="仿宋_GB2312" w:eastAsia="仿宋_GB2312" w:hAnsi="仿宋" w:cs="Times New Roman" w:hint="eastAsia"/>
          <w:sz w:val="32"/>
          <w:szCs w:val="32"/>
        </w:rPr>
        <w:t>重大关联交易</w:t>
      </w:r>
      <w:r w:rsidR="00857119" w:rsidRPr="00172F7F">
        <w:rPr>
          <w:rFonts w:ascii="仿宋_GB2312" w:eastAsia="仿宋_GB2312" w:hAnsi="仿宋" w:hint="eastAsia"/>
          <w:spacing w:val="-4"/>
          <w:sz w:val="32"/>
          <w:szCs w:val="32"/>
        </w:rPr>
        <w:t>展期</w:t>
      </w:r>
      <w:r w:rsidR="00857119">
        <w:rPr>
          <w:rFonts w:ascii="仿宋_GB2312" w:eastAsia="仿宋_GB2312" w:hAnsi="仿宋" w:hint="eastAsia"/>
          <w:spacing w:val="-4"/>
          <w:sz w:val="32"/>
          <w:szCs w:val="32"/>
        </w:rPr>
        <w:t>1笔，</w:t>
      </w:r>
      <w:r w:rsidR="00857119" w:rsidRPr="00857119">
        <w:rPr>
          <w:rFonts w:ascii="仿宋_GB2312" w:eastAsia="仿宋_GB2312" w:hAnsi="仿宋" w:hint="eastAsia"/>
          <w:spacing w:val="-4"/>
          <w:sz w:val="32"/>
          <w:szCs w:val="32"/>
        </w:rPr>
        <w:t>授信</w:t>
      </w:r>
      <w:r w:rsidR="00857119">
        <w:rPr>
          <w:rFonts w:ascii="仿宋_GB2312" w:eastAsia="仿宋_GB2312" w:hAnsi="仿宋" w:hint="eastAsia"/>
          <w:spacing w:val="-4"/>
          <w:sz w:val="32"/>
          <w:szCs w:val="32"/>
        </w:rPr>
        <w:t>额度</w:t>
      </w:r>
      <w:r w:rsidR="00857119" w:rsidRPr="00172F7F">
        <w:rPr>
          <w:rFonts w:ascii="仿宋_GB2312" w:eastAsia="仿宋_GB2312" w:hAnsi="仿宋" w:hint="eastAsia"/>
          <w:spacing w:val="-4"/>
          <w:sz w:val="32"/>
          <w:szCs w:val="32"/>
        </w:rPr>
        <w:t>800万元</w:t>
      </w:r>
      <w:r w:rsidRPr="007654E5">
        <w:rPr>
          <w:rFonts w:ascii="仿宋_GB2312" w:eastAsia="仿宋_GB2312" w:hAnsi="仿宋" w:cs="Times New Roman" w:hint="eastAsia"/>
          <w:sz w:val="32"/>
          <w:szCs w:val="32"/>
        </w:rPr>
        <w:t>。</w:t>
      </w:r>
    </w:p>
    <w:p w:rsidR="007654E5" w:rsidRPr="007654E5" w:rsidRDefault="007654E5" w:rsidP="007654E5">
      <w:pPr>
        <w:tabs>
          <w:tab w:val="left" w:pos="1980"/>
        </w:tabs>
        <w:spacing w:line="560" w:lineRule="exact"/>
        <w:ind w:firstLineChars="200" w:firstLine="640"/>
        <w:rPr>
          <w:rFonts w:ascii="仿宋_GB2312" w:eastAsia="仿宋_GB2312" w:hAnsi="仿宋" w:cs="Times New Roman"/>
          <w:sz w:val="32"/>
          <w:szCs w:val="32"/>
        </w:rPr>
      </w:pPr>
      <w:r w:rsidRPr="007654E5">
        <w:rPr>
          <w:rFonts w:ascii="仿宋_GB2312" w:eastAsia="仿宋_GB2312" w:hAnsi="仿宋" w:cs="Times New Roman" w:hint="eastAsia"/>
          <w:sz w:val="32"/>
          <w:szCs w:val="32"/>
        </w:rPr>
        <w:t>特此公告。</w:t>
      </w:r>
      <w:bookmarkStart w:id="0" w:name="_GoBack"/>
      <w:bookmarkEnd w:id="0"/>
    </w:p>
    <w:p w:rsidR="007654E5" w:rsidRPr="007654E5" w:rsidRDefault="007654E5" w:rsidP="007654E5">
      <w:pPr>
        <w:tabs>
          <w:tab w:val="left" w:pos="1980"/>
        </w:tabs>
        <w:spacing w:line="586" w:lineRule="exact"/>
        <w:ind w:firstLineChars="200" w:firstLine="640"/>
        <w:rPr>
          <w:rFonts w:ascii="仿宋_GB2312" w:eastAsia="仿宋_GB2312" w:hAnsi="仿宋" w:cs="Times New Roman"/>
          <w:sz w:val="32"/>
          <w:szCs w:val="32"/>
        </w:rPr>
      </w:pPr>
    </w:p>
    <w:p w:rsidR="007654E5" w:rsidRPr="007654E5" w:rsidRDefault="007654E5" w:rsidP="007654E5">
      <w:pPr>
        <w:tabs>
          <w:tab w:val="left" w:pos="1980"/>
          <w:tab w:val="left" w:pos="7426"/>
        </w:tabs>
        <w:spacing w:line="586" w:lineRule="exact"/>
        <w:jc w:val="right"/>
        <w:rPr>
          <w:rFonts w:ascii="仿宋_GB2312" w:eastAsia="仿宋_GB2312" w:hAnsi="仿宋" w:cs="Times New Roman"/>
          <w:sz w:val="32"/>
          <w:szCs w:val="32"/>
        </w:rPr>
      </w:pPr>
      <w:r w:rsidRPr="007654E5">
        <w:rPr>
          <w:rFonts w:ascii="仿宋_GB2312" w:eastAsia="仿宋_GB2312" w:hAnsi="仿宋" w:cs="Times New Roman" w:hint="eastAsia"/>
          <w:sz w:val="32"/>
          <w:szCs w:val="32"/>
        </w:rPr>
        <w:t>广东南澳农村商业银行股份有限公司</w:t>
      </w:r>
    </w:p>
    <w:p w:rsidR="007654E5" w:rsidRPr="007654E5" w:rsidRDefault="007654E5" w:rsidP="007654E5">
      <w:pPr>
        <w:tabs>
          <w:tab w:val="left" w:pos="1980"/>
          <w:tab w:val="left" w:pos="7426"/>
        </w:tabs>
        <w:spacing w:line="586" w:lineRule="exact"/>
        <w:ind w:right="960"/>
        <w:jc w:val="right"/>
        <w:rPr>
          <w:rFonts w:ascii="仿宋_GB2312" w:eastAsia="仿宋_GB2312" w:hAnsi="仿宋" w:cs="Times New Roman"/>
          <w:sz w:val="32"/>
          <w:szCs w:val="32"/>
        </w:rPr>
      </w:pPr>
      <w:r w:rsidRPr="007654E5">
        <w:rPr>
          <w:rFonts w:ascii="仿宋_GB2312" w:eastAsia="仿宋_GB2312" w:hAnsi="仿宋" w:cs="Times New Roman" w:hint="eastAsia"/>
          <w:sz w:val="32"/>
          <w:szCs w:val="32"/>
        </w:rPr>
        <w:t>202</w:t>
      </w:r>
      <w:r>
        <w:rPr>
          <w:rFonts w:ascii="仿宋_GB2312" w:eastAsia="仿宋_GB2312" w:hAnsi="仿宋" w:cs="Times New Roman" w:hint="eastAsia"/>
          <w:sz w:val="32"/>
          <w:szCs w:val="32"/>
        </w:rPr>
        <w:t>4</w:t>
      </w:r>
      <w:r w:rsidRPr="007654E5">
        <w:rPr>
          <w:rFonts w:ascii="仿宋_GB2312" w:eastAsia="仿宋_GB2312" w:hAnsi="仿宋" w:cs="Times New Roman" w:hint="eastAsia"/>
          <w:sz w:val="32"/>
          <w:szCs w:val="32"/>
        </w:rPr>
        <w:t>年</w:t>
      </w:r>
      <w:r w:rsidR="00857119">
        <w:rPr>
          <w:rFonts w:ascii="仿宋_GB2312" w:eastAsia="仿宋_GB2312" w:hAnsi="仿宋" w:cs="Times New Roman" w:hint="eastAsia"/>
          <w:sz w:val="32"/>
          <w:szCs w:val="32"/>
        </w:rPr>
        <w:t>10</w:t>
      </w:r>
      <w:r w:rsidRPr="007654E5">
        <w:rPr>
          <w:rFonts w:ascii="仿宋_GB2312" w:eastAsia="仿宋_GB2312" w:hAnsi="仿宋" w:cs="Times New Roman" w:hint="eastAsia"/>
          <w:sz w:val="32"/>
          <w:szCs w:val="32"/>
        </w:rPr>
        <w:t>月10日</w:t>
      </w:r>
    </w:p>
    <w:p w:rsidR="00EE42FE" w:rsidRDefault="00EE42FE" w:rsidP="007654E5"/>
    <w:sectPr w:rsidR="00EE4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96" w:rsidRDefault="003D4496" w:rsidP="00CA3864">
      <w:r>
        <w:separator/>
      </w:r>
    </w:p>
  </w:endnote>
  <w:endnote w:type="continuationSeparator" w:id="0">
    <w:p w:rsidR="003D4496" w:rsidRDefault="003D4496" w:rsidP="00C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长城小标宋体">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96" w:rsidRDefault="003D4496" w:rsidP="00CA3864">
      <w:r>
        <w:separator/>
      </w:r>
    </w:p>
  </w:footnote>
  <w:footnote w:type="continuationSeparator" w:id="0">
    <w:p w:rsidR="003D4496" w:rsidRDefault="003D4496" w:rsidP="00CA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78"/>
    <w:rsid w:val="003B338A"/>
    <w:rsid w:val="003D4496"/>
    <w:rsid w:val="00522F78"/>
    <w:rsid w:val="007654E5"/>
    <w:rsid w:val="00857119"/>
    <w:rsid w:val="00A71014"/>
    <w:rsid w:val="00CA3864"/>
    <w:rsid w:val="00EE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864"/>
    <w:rPr>
      <w:sz w:val="18"/>
      <w:szCs w:val="18"/>
    </w:rPr>
  </w:style>
  <w:style w:type="paragraph" w:styleId="a4">
    <w:name w:val="footer"/>
    <w:basedOn w:val="a"/>
    <w:link w:val="Char0"/>
    <w:uiPriority w:val="99"/>
    <w:unhideWhenUsed/>
    <w:rsid w:val="00CA3864"/>
    <w:pPr>
      <w:tabs>
        <w:tab w:val="center" w:pos="4153"/>
        <w:tab w:val="right" w:pos="8306"/>
      </w:tabs>
      <w:snapToGrid w:val="0"/>
      <w:jc w:val="left"/>
    </w:pPr>
    <w:rPr>
      <w:sz w:val="18"/>
      <w:szCs w:val="18"/>
    </w:rPr>
  </w:style>
  <w:style w:type="character" w:customStyle="1" w:styleId="Char0">
    <w:name w:val="页脚 Char"/>
    <w:basedOn w:val="a0"/>
    <w:link w:val="a4"/>
    <w:uiPriority w:val="99"/>
    <w:rsid w:val="00CA38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8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864"/>
    <w:rPr>
      <w:sz w:val="18"/>
      <w:szCs w:val="18"/>
    </w:rPr>
  </w:style>
  <w:style w:type="paragraph" w:styleId="a4">
    <w:name w:val="footer"/>
    <w:basedOn w:val="a"/>
    <w:link w:val="Char0"/>
    <w:uiPriority w:val="99"/>
    <w:unhideWhenUsed/>
    <w:rsid w:val="00CA3864"/>
    <w:pPr>
      <w:tabs>
        <w:tab w:val="center" w:pos="4153"/>
        <w:tab w:val="right" w:pos="8306"/>
      </w:tabs>
      <w:snapToGrid w:val="0"/>
      <w:jc w:val="left"/>
    </w:pPr>
    <w:rPr>
      <w:sz w:val="18"/>
      <w:szCs w:val="18"/>
    </w:rPr>
  </w:style>
  <w:style w:type="character" w:customStyle="1" w:styleId="Char0">
    <w:name w:val="页脚 Char"/>
    <w:basedOn w:val="a0"/>
    <w:link w:val="a4"/>
    <w:uiPriority w:val="99"/>
    <w:rsid w:val="00CA38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346</Characters>
  <Application>Microsoft Office Word</Application>
  <DocSecurity>0</DocSecurity>
  <Lines>2</Lines>
  <Paragraphs>1</Paragraphs>
  <ScaleCrop>false</ScaleCrop>
  <Company>china</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2024-08-29T08:20:00Z</dcterms:created>
  <dcterms:modified xsi:type="dcterms:W3CDTF">2024-11-01T09:04:00Z</dcterms:modified>
</cp:coreProperties>
</file>